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7C0" w:rsidRPr="009807C0" w:rsidRDefault="007E5322" w:rsidP="009807C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104BFB">
        <w:rPr>
          <w:rFonts w:ascii="GHEA Grapalat" w:hAnsi="GHEA Grapalat"/>
          <w:sz w:val="24"/>
          <w:szCs w:val="24"/>
          <w:lang w:val="hy-AM"/>
        </w:rPr>
        <w:t>Հիմնական հասկացություններ</w:t>
      </w:r>
      <w:r w:rsidRPr="00104BFB">
        <w:rPr>
          <w:rStyle w:val="FootnoteReference"/>
          <w:rFonts w:ascii="GHEA Grapalat" w:hAnsi="GHEA Grapalat"/>
          <w:sz w:val="24"/>
          <w:szCs w:val="24"/>
          <w:lang w:val="hy-AM"/>
        </w:rPr>
        <w:footnoteReference w:id="1"/>
      </w:r>
    </w:p>
    <w:tbl>
      <w:tblPr>
        <w:tblStyle w:val="TableGrid"/>
        <w:tblW w:w="104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3690"/>
        <w:gridCol w:w="6750"/>
      </w:tblGrid>
      <w:tr w:rsidR="009807C0" w:rsidRPr="009807C0" w:rsidTr="009807C0">
        <w:tc>
          <w:tcPr>
            <w:tcW w:w="3690" w:type="dxa"/>
            <w:tcBorders>
              <w:top w:val="nil"/>
              <w:left w:val="nil"/>
              <w:bottom w:val="single" w:sz="4" w:space="0" w:color="auto"/>
            </w:tcBorders>
          </w:tcPr>
          <w:p w:rsidR="009807C0" w:rsidRPr="009807C0" w:rsidRDefault="009807C0" w:rsidP="003B51CA">
            <w:pPr>
              <w:tabs>
                <w:tab w:val="left" w:pos="2790"/>
              </w:tabs>
              <w:jc w:val="both"/>
              <w:rPr>
                <w:rFonts w:ascii="GHEA Grapalat" w:hAnsi="GHEA Grapalat"/>
                <w:b/>
                <w:color w:val="002060"/>
                <w:sz w:val="24"/>
                <w:szCs w:val="24"/>
                <w:lang w:val="hy-AM"/>
              </w:rPr>
            </w:pPr>
            <w:r w:rsidRPr="009807C0">
              <w:rPr>
                <w:rFonts w:ascii="GHEA Grapalat" w:hAnsi="GHEA Grapalat"/>
                <w:b/>
                <w:color w:val="002060"/>
                <w:sz w:val="24"/>
                <w:szCs w:val="24"/>
                <w:lang w:val="hy-AM"/>
              </w:rPr>
              <w:t>Հասկացություն</w:t>
            </w:r>
          </w:p>
        </w:tc>
        <w:tc>
          <w:tcPr>
            <w:tcW w:w="6750" w:type="dxa"/>
            <w:tcBorders>
              <w:top w:val="nil"/>
              <w:bottom w:val="single" w:sz="4" w:space="0" w:color="auto"/>
              <w:right w:val="nil"/>
            </w:tcBorders>
          </w:tcPr>
          <w:p w:rsidR="009807C0" w:rsidRPr="009807C0" w:rsidRDefault="009807C0" w:rsidP="003B51CA">
            <w:pPr>
              <w:tabs>
                <w:tab w:val="left" w:pos="2790"/>
              </w:tabs>
              <w:ind w:firstLine="180"/>
              <w:jc w:val="both"/>
              <w:rPr>
                <w:rFonts w:ascii="GHEA Grapalat" w:hAnsi="GHEA Grapalat"/>
                <w:b/>
                <w:color w:val="002060"/>
                <w:sz w:val="24"/>
                <w:szCs w:val="24"/>
                <w:lang w:val="hy-AM"/>
              </w:rPr>
            </w:pPr>
            <w:r w:rsidRPr="009807C0">
              <w:rPr>
                <w:rFonts w:ascii="GHEA Grapalat" w:hAnsi="GHEA Grapalat"/>
                <w:b/>
                <w:color w:val="002060"/>
                <w:sz w:val="24"/>
                <w:szCs w:val="24"/>
                <w:lang w:val="hy-AM"/>
              </w:rPr>
              <w:t>Սահմանում</w:t>
            </w:r>
          </w:p>
        </w:tc>
      </w:tr>
      <w:tr w:rsidR="009807C0" w:rsidRPr="009807C0" w:rsidTr="009807C0">
        <w:trPr>
          <w:cantSplit/>
          <w:trHeight w:val="1592"/>
        </w:trPr>
        <w:tc>
          <w:tcPr>
            <w:tcW w:w="3690" w:type="dxa"/>
            <w:tcBorders>
              <w:left w:val="nil"/>
              <w:right w:val="single" w:sz="4" w:space="0" w:color="auto"/>
            </w:tcBorders>
          </w:tcPr>
          <w:p w:rsidR="009807C0" w:rsidRPr="009807C0" w:rsidRDefault="009807C0" w:rsidP="003B51CA">
            <w:pPr>
              <w:tabs>
                <w:tab w:val="left" w:pos="279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807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ԿԼԻՄԱ</w:t>
            </w:r>
          </w:p>
        </w:tc>
        <w:tc>
          <w:tcPr>
            <w:tcW w:w="6750" w:type="dxa"/>
            <w:tcBorders>
              <w:left w:val="single" w:sz="4" w:space="0" w:color="auto"/>
              <w:right w:val="nil"/>
            </w:tcBorders>
          </w:tcPr>
          <w:p w:rsidR="009807C0" w:rsidRPr="009807C0" w:rsidRDefault="009807C0" w:rsidP="009807C0">
            <w:pPr>
              <w:tabs>
                <w:tab w:val="left" w:pos="2790"/>
              </w:tabs>
              <w:ind w:left="18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807C0">
              <w:rPr>
                <w:rFonts w:ascii="GHEA Grapalat" w:hAnsi="GHEA Grapalat" w:cs="Arial"/>
                <w:sz w:val="24"/>
                <w:szCs w:val="24"/>
                <w:lang w:val="hy-AM"/>
              </w:rPr>
              <w:t>Աշխարհագրական որոշակի տարածքի երկարաժամկետ եղանակային ռեժիմ։ Կլիմայի նկարագրությունը ներառում է վիճակագրական տեղեկատվություն տարվա տարբեր եղանակներին միջին ջերմաստիճանի, խոնավության, տեղումների, քամիների, արևային օրերի մասին և այլն։ Կլիմայի բնութագրման համար միջազգայնորեն ընդունված ժամանակահատվածը 30 տարի է (սահմանված է Համաշխարհային օդերևութաբանական կազմակերպության (ՄՈԿ) կողմից):</w:t>
            </w:r>
          </w:p>
        </w:tc>
      </w:tr>
      <w:tr w:rsidR="009807C0" w:rsidRPr="009807C0" w:rsidTr="009807C0">
        <w:trPr>
          <w:cantSplit/>
          <w:trHeight w:val="1790"/>
        </w:trPr>
        <w:tc>
          <w:tcPr>
            <w:tcW w:w="3690" w:type="dxa"/>
            <w:tcBorders>
              <w:left w:val="nil"/>
              <w:right w:val="single" w:sz="4" w:space="0" w:color="auto"/>
            </w:tcBorders>
          </w:tcPr>
          <w:p w:rsidR="009807C0" w:rsidRPr="009807C0" w:rsidRDefault="009807C0" w:rsidP="003B51CA">
            <w:pPr>
              <w:tabs>
                <w:tab w:val="left" w:pos="279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807C0">
              <w:rPr>
                <w:rFonts w:ascii="GHEA Grapalat" w:hAnsi="GHEA Grapalat" w:cs="Arial"/>
                <w:b/>
                <w:bCs/>
                <w:sz w:val="24"/>
                <w:szCs w:val="24"/>
                <w:shd w:val="clear" w:color="auto" w:fill="FFFFFF"/>
                <w:lang w:val="hy-AM"/>
              </w:rPr>
              <w:t>ԿԼԻՄԱՅԻ ՓՈՓՈԽՈՒԹՅՈՒՆ</w:t>
            </w:r>
          </w:p>
        </w:tc>
        <w:tc>
          <w:tcPr>
            <w:tcW w:w="6750" w:type="dxa"/>
            <w:tcBorders>
              <w:left w:val="single" w:sz="4" w:space="0" w:color="auto"/>
              <w:right w:val="nil"/>
            </w:tcBorders>
          </w:tcPr>
          <w:p w:rsidR="009807C0" w:rsidRPr="009807C0" w:rsidRDefault="009807C0" w:rsidP="009807C0">
            <w:pPr>
              <w:tabs>
                <w:tab w:val="left" w:pos="2790"/>
              </w:tabs>
              <w:ind w:left="146"/>
              <w:jc w:val="both"/>
              <w:rPr>
                <w:rFonts w:ascii="GHEA Grapalat" w:hAnsi="GHEA Grapalat" w:cs="Arial"/>
                <w:iCs/>
                <w:sz w:val="24"/>
                <w:szCs w:val="24"/>
                <w:lang w:val="hy-AM"/>
              </w:rPr>
            </w:pPr>
            <w:r w:rsidRPr="009807C0">
              <w:rPr>
                <w:rFonts w:ascii="GHEA Grapalat" w:hAnsi="GHEA Grapalat" w:cs="Arial"/>
                <w:iCs/>
                <w:sz w:val="24"/>
                <w:szCs w:val="24"/>
                <w:lang w:val="hy-AM"/>
              </w:rPr>
              <w:t>Կլիմայական  բնութագրիչների  բազմամյա  միջին տվյալների վիճակագրական փոփոխություններ    /ջերմաստիճան, տեղումներ, քամի, խոնավություն և այլն//IPCC 2014/։ Դրանք կարող են պայմանավորված լինել  բնական գործոններով (արեգակնային  ակտիվություն կամ Երկրի ուղեծրի փոփոխություններ, հրաբխային  ակտիվության ուժեղացում, կլիմայական համակարգի բնական ներքին գործընթացներ) և/կամ   մթնոլորտի բաղադրության մեջ փոփոխություններ առաջացնող մարդկային գործունեությամբ։</w:t>
            </w:r>
          </w:p>
        </w:tc>
      </w:tr>
      <w:tr w:rsidR="009807C0" w:rsidRPr="009807C0" w:rsidTr="009807C0">
        <w:trPr>
          <w:cantSplit/>
          <w:trHeight w:val="2259"/>
        </w:trPr>
        <w:tc>
          <w:tcPr>
            <w:tcW w:w="36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807C0" w:rsidRPr="009807C0" w:rsidRDefault="009807C0" w:rsidP="003B51CA">
            <w:pPr>
              <w:tabs>
                <w:tab w:val="left" w:pos="2790"/>
              </w:tabs>
              <w:rPr>
                <w:rFonts w:ascii="GHEA Grapalat" w:hAnsi="GHEA Grapalat" w:cs="Arial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9807C0">
              <w:rPr>
                <w:rFonts w:ascii="GHEA Grapalat" w:hAnsi="GHEA Grapalat" w:cs="Arial"/>
                <w:b/>
                <w:bCs/>
                <w:sz w:val="24"/>
                <w:szCs w:val="24"/>
                <w:shd w:val="clear" w:color="auto" w:fill="FFFFFF"/>
                <w:lang w:val="hy-AM"/>
              </w:rPr>
              <w:t>ԿՓ ՆԿԱՏՄԱՄԲ ԽՈՑԵԼԻՈՒԹՅՈՒՆ</w:t>
            </w:r>
          </w:p>
        </w:tc>
        <w:tc>
          <w:tcPr>
            <w:tcW w:w="67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807C0" w:rsidRPr="009807C0" w:rsidRDefault="009807C0" w:rsidP="009807C0">
            <w:pPr>
              <w:tabs>
                <w:tab w:val="left" w:pos="2790"/>
              </w:tabs>
              <w:ind w:left="180"/>
              <w:jc w:val="both"/>
              <w:rPr>
                <w:rStyle w:val="Emphasis"/>
                <w:rFonts w:ascii="GHEA Grapalat" w:hAnsi="GHEA Grapalat" w:cs="Arial"/>
                <w:i w:val="0"/>
                <w:sz w:val="24"/>
                <w:szCs w:val="24"/>
              </w:rPr>
            </w:pPr>
            <w:r w:rsidRPr="009807C0">
              <w:rPr>
                <w:rFonts w:ascii="GHEA Grapalat" w:hAnsi="GHEA Grapalat" w:cs="Arial"/>
                <w:iCs/>
                <w:sz w:val="24"/>
                <w:szCs w:val="24"/>
                <w:lang w:val="hy-AM"/>
              </w:rPr>
              <w:t>Կլիմայի փոփոխության բացասական ազդեցությունների և վտանգների նկատմամբ որևէ տեսակի, համակարգի կամ ռեսուրսի ենթակա լինելու</w:t>
            </w:r>
            <w:r w:rsidRPr="009807C0">
              <w:rPr>
                <w:rFonts w:ascii="GHEA Grapalat" w:hAnsi="GHEA Grapalat" w:cs="Arial"/>
                <w:iCs/>
                <w:sz w:val="24"/>
                <w:szCs w:val="24"/>
                <w:lang w:val="hy-AM"/>
              </w:rPr>
              <w:t xml:space="preserve"> </w:t>
            </w:r>
            <w:r w:rsidRPr="009807C0">
              <w:rPr>
                <w:rFonts w:ascii="GHEA Grapalat" w:hAnsi="GHEA Grapalat" w:cs="Arial"/>
                <w:iCs/>
                <w:sz w:val="24"/>
                <w:szCs w:val="24"/>
                <w:lang w:val="hy-AM"/>
              </w:rPr>
              <w:t xml:space="preserve">աստիճան:   Խոցելիությունը ներառում է մի շարք հասկացություններ և տարրեր, ներառյալ կլիմայական վտանգներին  համակարգի ենթարկվածությունը,  վերջինիս զգայունությունը և հաղթահարելու/հարմարվելու կարողությունների բացակայությունը: Խոցելիությունը </w:t>
            </w:r>
            <w:r w:rsidRPr="009807C0">
              <w:rPr>
                <w:rFonts w:ascii="GHEA Grapalat" w:hAnsi="GHEA Grapalat" w:cs="Arial"/>
                <w:b/>
                <w:iCs/>
                <w:sz w:val="24"/>
                <w:szCs w:val="24"/>
                <w:lang w:val="hy-AM"/>
              </w:rPr>
              <w:t>ֆունկցիա</w:t>
            </w:r>
            <w:r w:rsidRPr="009807C0">
              <w:rPr>
                <w:rFonts w:ascii="GHEA Grapalat" w:hAnsi="GHEA Grapalat" w:cs="Arial"/>
                <w:iCs/>
                <w:sz w:val="24"/>
                <w:szCs w:val="24"/>
                <w:lang w:val="hy-AM"/>
              </w:rPr>
              <w:t xml:space="preserve"> է </w:t>
            </w:r>
            <w:r w:rsidRPr="009807C0">
              <w:rPr>
                <w:rFonts w:ascii="GHEA Grapalat" w:hAnsi="GHEA Grapalat" w:cs="Arial"/>
                <w:b/>
                <w:iCs/>
                <w:sz w:val="24"/>
                <w:szCs w:val="24"/>
                <w:lang w:val="hy-AM"/>
              </w:rPr>
              <w:t>համակարգի</w:t>
            </w:r>
            <w:r w:rsidRPr="009807C0">
              <w:rPr>
                <w:rFonts w:ascii="GHEA Grapalat" w:hAnsi="GHEA Grapalat" w:cs="Arial"/>
                <w:iCs/>
                <w:sz w:val="24"/>
                <w:szCs w:val="24"/>
                <w:lang w:val="hy-AM"/>
              </w:rPr>
              <w:t xml:space="preserve"> </w:t>
            </w:r>
            <w:r w:rsidRPr="009807C0">
              <w:rPr>
                <w:rFonts w:ascii="GHEA Grapalat" w:hAnsi="GHEA Grapalat" w:cs="Arial"/>
                <w:b/>
                <w:iCs/>
                <w:sz w:val="24"/>
                <w:szCs w:val="24"/>
                <w:lang w:val="hy-AM"/>
              </w:rPr>
              <w:t>ենթարկվածությունից /հետագայում՝ ենթարկվածություն/</w:t>
            </w:r>
            <w:r w:rsidRPr="009807C0">
              <w:rPr>
                <w:rFonts w:ascii="GHEA Grapalat" w:hAnsi="GHEA Grapalat" w:cs="Arial"/>
                <w:iCs/>
                <w:sz w:val="24"/>
                <w:szCs w:val="24"/>
                <w:lang w:val="hy-AM"/>
              </w:rPr>
              <w:t xml:space="preserve">, </w:t>
            </w:r>
            <w:r w:rsidRPr="009807C0">
              <w:rPr>
                <w:rFonts w:ascii="GHEA Grapalat" w:hAnsi="GHEA Grapalat" w:cs="Arial"/>
                <w:b/>
                <w:iCs/>
                <w:sz w:val="24"/>
                <w:szCs w:val="24"/>
                <w:lang w:val="hy-AM"/>
              </w:rPr>
              <w:t>զգայունությունից</w:t>
            </w:r>
            <w:r w:rsidRPr="009807C0">
              <w:rPr>
                <w:rFonts w:ascii="GHEA Grapalat" w:hAnsi="GHEA Grapalat" w:cs="Arial"/>
                <w:iCs/>
                <w:sz w:val="24"/>
                <w:szCs w:val="24"/>
                <w:lang w:val="hy-AM"/>
              </w:rPr>
              <w:t xml:space="preserve"> և </w:t>
            </w:r>
            <w:r w:rsidRPr="009807C0">
              <w:rPr>
                <w:rFonts w:ascii="GHEA Grapalat" w:hAnsi="GHEA Grapalat" w:cs="Arial"/>
                <w:b/>
                <w:iCs/>
                <w:sz w:val="24"/>
                <w:szCs w:val="24"/>
                <w:lang w:val="hy-AM"/>
              </w:rPr>
              <w:t>հարմարվողականության կարողություններից</w:t>
            </w:r>
            <w:r w:rsidRPr="009807C0">
              <w:rPr>
                <w:rFonts w:ascii="GHEA Grapalat" w:hAnsi="GHEA Grapalat" w:cs="Arial"/>
                <w:iCs/>
                <w:sz w:val="24"/>
                <w:szCs w:val="24"/>
                <w:lang w:val="hy-AM"/>
              </w:rPr>
              <w:t>։ Խոցելիության գնահատումը օգտգործվում է հարմարվողականության միջոցառումների</w:t>
            </w:r>
            <w:r w:rsidRPr="009807C0">
              <w:rPr>
                <w:rFonts w:ascii="GHEA Grapalat" w:hAnsi="GHEA Grapalat" w:cs="Arial"/>
                <w:iCs/>
                <w:sz w:val="24"/>
                <w:szCs w:val="24"/>
              </w:rPr>
              <w:t xml:space="preserve"> պլանավորման նպատակով:</w:t>
            </w:r>
          </w:p>
        </w:tc>
      </w:tr>
      <w:tr w:rsidR="009807C0" w:rsidRPr="009807C0" w:rsidTr="009807C0">
        <w:trPr>
          <w:cantSplit/>
          <w:trHeight w:val="1061"/>
        </w:trPr>
        <w:tc>
          <w:tcPr>
            <w:tcW w:w="36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807C0" w:rsidRPr="009807C0" w:rsidRDefault="009807C0" w:rsidP="003B51CA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807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ԵՆԹԱՐԿՎԱԾՈՒԹՅՈՒՆ</w:t>
            </w:r>
          </w:p>
        </w:tc>
        <w:tc>
          <w:tcPr>
            <w:tcW w:w="67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807C0" w:rsidRPr="009807C0" w:rsidRDefault="009807C0" w:rsidP="009807C0">
            <w:pPr>
              <w:tabs>
                <w:tab w:val="left" w:pos="2790"/>
              </w:tabs>
              <w:ind w:left="146"/>
              <w:jc w:val="both"/>
              <w:rPr>
                <w:rFonts w:ascii="GHEA Grapalat" w:hAnsi="GHEA Grapalat" w:cs="Arial"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9807C0">
              <w:rPr>
                <w:rFonts w:ascii="GHEA Grapalat" w:hAnsi="GHEA Grapalat" w:cs="Arial"/>
                <w:bCs/>
                <w:sz w:val="24"/>
                <w:szCs w:val="24"/>
                <w:shd w:val="clear" w:color="auto" w:fill="FFFFFF"/>
                <w:lang w:val="hy-AM"/>
              </w:rPr>
              <w:t>Բացասական ազդեցության ենթակա վայրերում մարդկանց, ապրուստի միջոցների, տեսակների կամ էկոհամակարգերի, բնապահպանական գործառույթների, ծառայությունների և ռեսուրսների, ենթակառուցվածքների կամ տնտեսական, սոցիալական կամ մշակութային արժեքների առկայություն։</w:t>
            </w:r>
          </w:p>
        </w:tc>
      </w:tr>
      <w:tr w:rsidR="009807C0" w:rsidRPr="009807C0" w:rsidTr="009807C0">
        <w:trPr>
          <w:cantSplit/>
          <w:trHeight w:val="1340"/>
        </w:trPr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07C0" w:rsidRPr="009807C0" w:rsidRDefault="009807C0" w:rsidP="003B51CA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807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ԿՓ ՆԿԱՏՄԱՄԲ ԶԳԱՅՈՒՆՈՒԹՅՈՒՆ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07C0" w:rsidRPr="009807C0" w:rsidRDefault="009807C0" w:rsidP="009807C0">
            <w:pPr>
              <w:tabs>
                <w:tab w:val="left" w:pos="2790"/>
              </w:tabs>
              <w:ind w:left="180"/>
              <w:jc w:val="both"/>
              <w:rPr>
                <w:rFonts w:ascii="GHEA Grapalat" w:hAnsi="GHEA Grapalat" w:cs="Arial"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9807C0">
              <w:rPr>
                <w:rFonts w:ascii="GHEA Grapalat" w:hAnsi="GHEA Grapalat" w:cs="Arial"/>
                <w:bCs/>
                <w:sz w:val="24"/>
                <w:szCs w:val="24"/>
                <w:shd w:val="clear" w:color="auto" w:fill="FFFFFF"/>
                <w:lang w:val="hy-AM"/>
              </w:rPr>
              <w:t xml:space="preserve">Համակարգի կլիմայով պայմանավորված խթանիչ գործոնների դրական կամ բացասական ազդեցությանը ենթարկվելու աստիճան։ Ազդեցությունը կարող է լինել ուղղակի /բերքատվության անկում վաղ գարնանային ցրտահարության արդյունքում/ կամ անուղղակի /բերքի կորուստ հորդառատ անձրևների պատճառով առաջացած հեղեղումների արդյունքում/։ </w:t>
            </w:r>
          </w:p>
        </w:tc>
      </w:tr>
      <w:tr w:rsidR="009807C0" w:rsidRPr="009807C0" w:rsidTr="009807C0">
        <w:trPr>
          <w:cantSplit/>
          <w:trHeight w:val="971"/>
        </w:trPr>
        <w:tc>
          <w:tcPr>
            <w:tcW w:w="36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807C0" w:rsidRPr="009807C0" w:rsidRDefault="009807C0" w:rsidP="003B51CA">
            <w:pPr>
              <w:tabs>
                <w:tab w:val="left" w:pos="2790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807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ՀԱՐՄԱՐՎՈՂԱԿԱՆՈՒԹՅԱՆ ԿԱՐՈՂՈՒԹՅՈՒՆՆԵՐ</w:t>
            </w:r>
          </w:p>
        </w:tc>
        <w:tc>
          <w:tcPr>
            <w:tcW w:w="67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807C0" w:rsidRPr="009807C0" w:rsidRDefault="009807C0" w:rsidP="009807C0">
            <w:pPr>
              <w:tabs>
                <w:tab w:val="left" w:pos="2790"/>
              </w:tabs>
              <w:ind w:left="180"/>
              <w:jc w:val="both"/>
              <w:rPr>
                <w:rFonts w:ascii="GHEA Grapalat" w:hAnsi="GHEA Grapalat" w:cs="Arial"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9807C0">
              <w:rPr>
                <w:rFonts w:ascii="GHEA Grapalat" w:hAnsi="GHEA Grapalat" w:cs="Arial"/>
                <w:bCs/>
                <w:sz w:val="24"/>
                <w:szCs w:val="24"/>
                <w:shd w:val="clear" w:color="auto" w:fill="FFFFFF"/>
                <w:lang w:val="hy-AM"/>
              </w:rPr>
              <w:t>Կլիմայի փոփոխությանը  հարմարվելու համակարգի կարողություններ՝  հնարավոր վնասները մեղմելու, հետևանքները հաղթահարելու կամ հանգամանքների բերումով ի հայտ եկած նոր հնարավորություններից օգտվելու համար:</w:t>
            </w:r>
          </w:p>
        </w:tc>
      </w:tr>
    </w:tbl>
    <w:p w:rsidR="009807C0" w:rsidRPr="00104BFB" w:rsidRDefault="009807C0" w:rsidP="007E532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E5322" w:rsidRPr="00104BFB" w:rsidRDefault="007E5322">
      <w:pPr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A776C7" w:rsidRPr="00104BFB" w:rsidRDefault="007E5322" w:rsidP="00104BF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104BFB">
        <w:rPr>
          <w:rFonts w:ascii="GHEA Grapalat" w:hAnsi="GHEA Grapalat"/>
          <w:sz w:val="24"/>
          <w:szCs w:val="24"/>
          <w:lang w:val="hy-AM"/>
        </w:rPr>
        <w:t xml:space="preserve">Բերված սահմանումները միջազգայնորեն ընդունված սահմանումների հայերեն թարգմանություններ են, որպես առաջարկ, </w:t>
      </w:r>
      <w:r w:rsidR="00A776C7" w:rsidRPr="00104BFB">
        <w:rPr>
          <w:rFonts w:ascii="GHEA Grapalat" w:hAnsi="GHEA Grapalat"/>
          <w:sz w:val="24"/>
          <w:szCs w:val="24"/>
          <w:lang w:val="hy-AM"/>
        </w:rPr>
        <w:t>և կարող են քննարկվել կամ ճշգրտվել, եթե կարիքը լինի։</w:t>
      </w:r>
    </w:p>
    <w:p w:rsidR="0045753A" w:rsidRPr="00104BFB" w:rsidRDefault="007E5322" w:rsidP="00104BF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104BFB">
        <w:rPr>
          <w:rFonts w:ascii="GHEA Grapalat" w:hAnsi="GHEA Grapalat"/>
          <w:sz w:val="24"/>
          <w:szCs w:val="24"/>
          <w:lang w:val="hy-AM"/>
        </w:rPr>
        <w:t>Զեկույցում օգտագործված է նաև «կլիմայական վտանգ» եզրույթը, որն, իրականում, սահմանված չէ UNFCCC-ի, IPCC-ի կամ UNDRR-ի կողմից, բայց հաճախ է օգտագործվում գիտական գրականության և ուսումնասիրման տարբեր մեթոդաբանություններում և գործիքներում, ներառյալ Հայաստանի հարմարվողականության ազգային ծրագր</w:t>
      </w:r>
      <w:r w:rsidR="005B5720" w:rsidRPr="00104BFB">
        <w:rPr>
          <w:rFonts w:ascii="GHEA Grapalat" w:hAnsi="GHEA Grapalat"/>
          <w:sz w:val="24"/>
          <w:szCs w:val="24"/>
          <w:lang w:val="hy-AM"/>
        </w:rPr>
        <w:t>ի</w:t>
      </w:r>
      <w:r w:rsidRPr="00104BFB">
        <w:rPr>
          <w:rFonts w:ascii="GHEA Grapalat" w:hAnsi="GHEA Grapalat"/>
          <w:sz w:val="24"/>
          <w:szCs w:val="24"/>
          <w:lang w:val="hy-AM"/>
        </w:rPr>
        <w:t>։ Համաշխարհային բանկը տալիս է այդ եզրույթի հետևյալ սահմանումը</w:t>
      </w:r>
      <w:r w:rsidRPr="00104BFB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104BFB">
        <w:rPr>
          <w:rFonts w:ascii="GHEA Grapalat" w:hAnsi="GHEA Grapalat"/>
          <w:sz w:val="24"/>
          <w:szCs w:val="24"/>
          <w:lang w:val="hy-AM"/>
        </w:rPr>
        <w:t xml:space="preserve"> «Կլիմայական վտանգ. Ֆիզիկական գործընթաց կամ իրադարձություն (հիդրոօդերևութաբանական կամ օվկիանոսագրական փոփոխականներ կամ երևույթներ), որոնք կարող են վնաս հասցնել մարդու առողջությանը, կենսամիջոցներին կամ բնական ռեսուրսներին», </w:t>
      </w:r>
      <w:hyperlink r:id="rId6" w:history="1">
        <w:r w:rsidRPr="00104BFB">
          <w:rPr>
            <w:rStyle w:val="Hyperlink"/>
            <w:rFonts w:ascii="GHEA Grapalat" w:hAnsi="GHEA Grapalat"/>
            <w:sz w:val="24"/>
            <w:szCs w:val="24"/>
            <w:lang w:val="hy-AM"/>
          </w:rPr>
          <w:t>https://climatescreeningtools.worldbank.org/content/key-terms-0</w:t>
        </w:r>
      </w:hyperlink>
      <w:r w:rsidRPr="00104BF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04BFB">
        <w:rPr>
          <w:rFonts w:ascii="MS Mincho" w:hAnsi="MS Mincho" w:cs="MS Mincho"/>
          <w:sz w:val="24"/>
          <w:szCs w:val="24"/>
          <w:lang w:val="hy-AM"/>
        </w:rPr>
        <w:t>․</w:t>
      </w:r>
    </w:p>
    <w:p w:rsidR="007E5322" w:rsidRPr="00104BFB" w:rsidRDefault="007E5322" w:rsidP="007E5322">
      <w:pPr>
        <w:rPr>
          <w:rFonts w:ascii="GHEA Grapalat" w:hAnsi="GHEA Grapalat"/>
          <w:sz w:val="24"/>
          <w:szCs w:val="24"/>
          <w:lang w:val="hy-AM"/>
        </w:rPr>
      </w:pPr>
    </w:p>
    <w:sectPr w:rsidR="007E5322" w:rsidRPr="00104BF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C3C" w:rsidRDefault="00815C3C" w:rsidP="007E5322">
      <w:pPr>
        <w:spacing w:after="0" w:line="240" w:lineRule="auto"/>
      </w:pPr>
      <w:r>
        <w:separator/>
      </w:r>
    </w:p>
  </w:endnote>
  <w:endnote w:type="continuationSeparator" w:id="0">
    <w:p w:rsidR="00815C3C" w:rsidRDefault="00815C3C" w:rsidP="007E5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C3C" w:rsidRDefault="00815C3C" w:rsidP="007E5322">
      <w:pPr>
        <w:spacing w:after="0" w:line="240" w:lineRule="auto"/>
      </w:pPr>
      <w:r>
        <w:separator/>
      </w:r>
    </w:p>
  </w:footnote>
  <w:footnote w:type="continuationSeparator" w:id="0">
    <w:p w:rsidR="00815C3C" w:rsidRDefault="00815C3C" w:rsidP="007E5322">
      <w:pPr>
        <w:spacing w:after="0" w:line="240" w:lineRule="auto"/>
      </w:pPr>
      <w:r>
        <w:continuationSeparator/>
      </w:r>
    </w:p>
  </w:footnote>
  <w:footnote w:id="1">
    <w:p w:rsidR="007E5322" w:rsidRPr="007E5322" w:rsidRDefault="007E5322" w:rsidP="007E5322">
      <w:pPr>
        <w:pStyle w:val="FootnoteText"/>
        <w:rPr>
          <w:rFonts w:ascii="Sylfaen" w:hAnsi="Sylfaen"/>
          <w:lang w:val="hy-AM"/>
        </w:rPr>
      </w:pPr>
      <w:r>
        <w:rPr>
          <w:rStyle w:val="FootnoteReference"/>
        </w:rPr>
        <w:footnoteRef/>
      </w:r>
      <w:r>
        <w:t xml:space="preserve"> </w:t>
      </w:r>
      <w:r w:rsidRPr="00325D82">
        <w:rPr>
          <w:rStyle w:val="Hyperlink"/>
          <w:rFonts w:ascii="GHEA Grapalat" w:hAnsi="GHEA Grapalat"/>
          <w:sz w:val="16"/>
          <w:szCs w:val="16"/>
          <w:lang w:val="hy-AM"/>
        </w:rPr>
        <w:t>https://www.ipcc.ch/site/assets/uploads/2018/03/WGII_TAR_full_report.pdf</w:t>
      </w:r>
      <w:r w:rsidRPr="006C2984">
        <w:rPr>
          <w:rFonts w:ascii="GHEA Grapalat" w:hAnsi="GHEA Grapalat"/>
          <w:sz w:val="16"/>
          <w:szCs w:val="16"/>
          <w:lang w:val="hy-AM"/>
        </w:rPr>
        <w:t>, Glossary of terms, էջ</w:t>
      </w:r>
      <w:r>
        <w:rPr>
          <w:rFonts w:ascii="GHEA Grapalat" w:hAnsi="GHEA Grapalat"/>
          <w:sz w:val="16"/>
          <w:szCs w:val="16"/>
          <w:lang w:val="hy-AM"/>
        </w:rPr>
        <w:t xml:space="preserve"> 981, </w:t>
      </w:r>
      <w:hyperlink r:id="rId1" w:history="1">
        <w:r w:rsidRPr="000B5B12">
          <w:rPr>
            <w:rStyle w:val="Hyperlink"/>
            <w:rFonts w:ascii="GHEA Grapalat" w:hAnsi="GHEA Grapalat"/>
            <w:sz w:val="16"/>
            <w:szCs w:val="16"/>
            <w:lang w:val="hy-AM"/>
          </w:rPr>
          <w:t>https://www.ipcc.ch/site/assets/uploads/2018/05/SYR_AR5_FINAL_full_wcover.pdf</w:t>
        </w:r>
      </w:hyperlink>
      <w:r>
        <w:rPr>
          <w:rFonts w:ascii="GHEA Grapalat" w:hAnsi="GHEA Grapalat"/>
          <w:sz w:val="16"/>
          <w:szCs w:val="16"/>
          <w:lang w:val="hy-AM"/>
        </w:rPr>
        <w:t xml:space="preserve">, </w:t>
      </w:r>
      <w:r>
        <w:rPr>
          <w:rFonts w:ascii="GHEA Grapalat" w:hAnsi="GHEA Grapalat"/>
          <w:sz w:val="16"/>
          <w:szCs w:val="16"/>
        </w:rPr>
        <w:t xml:space="preserve">Glossary, </w:t>
      </w:r>
      <w:r>
        <w:rPr>
          <w:rFonts w:ascii="GHEA Grapalat" w:hAnsi="GHEA Grapalat"/>
          <w:sz w:val="16"/>
          <w:szCs w:val="16"/>
          <w:lang w:val="hy-AM"/>
        </w:rPr>
        <w:t>էջ</w:t>
      </w:r>
      <w:r>
        <w:rPr>
          <w:rFonts w:ascii="MS Mincho" w:hAnsi="MS Mincho" w:cs="MS Mincho"/>
          <w:sz w:val="16"/>
          <w:szCs w:val="16"/>
          <w:lang w:val="hy-AM"/>
        </w:rPr>
        <w:t>․</w:t>
      </w:r>
      <w:r>
        <w:rPr>
          <w:rFonts w:ascii="GHEA Grapalat" w:hAnsi="GHEA Grapalat"/>
          <w:sz w:val="16"/>
          <w:szCs w:val="16"/>
          <w:lang w:val="hy-AM"/>
        </w:rPr>
        <w:t xml:space="preserve"> 117։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FB" w:rsidRPr="00104BFB" w:rsidRDefault="00104BFB" w:rsidP="00104BFB">
    <w:pPr>
      <w:pStyle w:val="Header"/>
      <w:jc w:val="right"/>
      <w:rPr>
        <w:rFonts w:ascii="GHEA Grapalat" w:hAnsi="GHEA Grapalat"/>
        <w:i/>
        <w:sz w:val="24"/>
        <w:szCs w:val="24"/>
        <w:lang w:val="hy-AM"/>
      </w:rPr>
    </w:pPr>
    <w:r w:rsidRPr="00104BFB">
      <w:rPr>
        <w:rFonts w:ascii="GHEA Grapalat" w:hAnsi="GHEA Grapalat"/>
        <w:i/>
        <w:sz w:val="24"/>
        <w:szCs w:val="24"/>
        <w:lang w:val="hy-AM"/>
      </w:rPr>
      <w:t>Հավելված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22"/>
    <w:rsid w:val="00104BFB"/>
    <w:rsid w:val="002460EE"/>
    <w:rsid w:val="0045753A"/>
    <w:rsid w:val="00535164"/>
    <w:rsid w:val="005B5720"/>
    <w:rsid w:val="007E5322"/>
    <w:rsid w:val="00815C3C"/>
    <w:rsid w:val="009807C0"/>
    <w:rsid w:val="00A7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B54F1D-BC85-46E7-9F1C-1B8B74F6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322"/>
  </w:style>
  <w:style w:type="paragraph" w:styleId="Heading1">
    <w:name w:val="heading 1"/>
    <w:basedOn w:val="Normal"/>
    <w:next w:val="Normal"/>
    <w:link w:val="Heading1Char"/>
    <w:uiPriority w:val="9"/>
    <w:qFormat/>
    <w:rsid w:val="009807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7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53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E5322"/>
    <w:rPr>
      <w:i/>
      <w:iCs/>
    </w:rPr>
  </w:style>
  <w:style w:type="table" w:styleId="TableGrid">
    <w:name w:val="Table Grid"/>
    <w:basedOn w:val="TableNormal"/>
    <w:uiPriority w:val="39"/>
    <w:rsid w:val="007E5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E53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53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5322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7E53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532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4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BFB"/>
  </w:style>
  <w:style w:type="paragraph" w:styleId="Footer">
    <w:name w:val="footer"/>
    <w:basedOn w:val="Normal"/>
    <w:link w:val="FooterChar"/>
    <w:uiPriority w:val="99"/>
    <w:unhideWhenUsed/>
    <w:rsid w:val="00104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BFB"/>
  </w:style>
  <w:style w:type="character" w:customStyle="1" w:styleId="Heading2Char">
    <w:name w:val="Heading 2 Char"/>
    <w:basedOn w:val="DefaultParagraphFont"/>
    <w:link w:val="Heading2"/>
    <w:uiPriority w:val="9"/>
    <w:rsid w:val="009807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807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imatescreeningtools.worldbank.org/content/key-terms-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pcc.ch/site/assets/uploads/2018/05/SYR_AR5_FINAL_full_wcove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</dc:creator>
  <cp:keywords/>
  <dc:description/>
  <cp:lastModifiedBy>Ashot</cp:lastModifiedBy>
  <cp:revision>3</cp:revision>
  <dcterms:created xsi:type="dcterms:W3CDTF">2022-03-05T20:34:00Z</dcterms:created>
  <dcterms:modified xsi:type="dcterms:W3CDTF">2022-03-06T13:04:00Z</dcterms:modified>
</cp:coreProperties>
</file>