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4" w:rsidRPr="00737F64" w:rsidRDefault="00737F64" w:rsidP="00737F64">
      <w:pPr>
        <w:pStyle w:val="Heading3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GoBack"/>
      <w:r w:rsidRPr="00737F64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>Սեզոնային օրացույց</w:t>
      </w:r>
    </w:p>
    <w:bookmarkEnd w:id="0"/>
    <w:p w:rsidR="00737F64" w:rsidRPr="00737F64" w:rsidRDefault="00737F64" w:rsidP="00737F64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Նպատակ</w:t>
      </w:r>
    </w:p>
    <w:p w:rsidR="00737F64" w:rsidRPr="00737F64" w:rsidRDefault="00737F64" w:rsidP="00737F64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Սեզոնային օրացույցն աղյուսակային մեթոդ է և հնարավորություն է տալիս նկարագրել մեկ տարվա ընթացքում համայնքում տեղի ունեցած փոփոխությունները: </w:t>
      </w:r>
    </w:p>
    <w:p w:rsidR="00737F64" w:rsidRPr="00737F64" w:rsidRDefault="00737F64" w:rsidP="00737F64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Սեզոնային օրացույցը ցույց է տալիս տարվա ընթացքում տեղի ունեցած աղետները, դրանց ազդեցությունը, կլիմայական փոփոխությունները, բռնկված հիվանդությունները, եկամուտների նվազումը կամ աճը և այլն: </w:t>
      </w:r>
    </w:p>
    <w:p w:rsidR="00737F64" w:rsidRPr="00737F64" w:rsidRDefault="00737F64" w:rsidP="00737F64">
      <w:pPr>
        <w:tabs>
          <w:tab w:val="left" w:pos="3095"/>
        </w:tabs>
        <w:spacing w:after="0"/>
        <w:ind w:firstLine="63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737F64">
        <w:rPr>
          <w:rFonts w:ascii="GHEA Grapalat" w:hAnsi="GHEA Grapalat" w:cs="Arial"/>
          <w:color w:val="000000" w:themeColor="text1"/>
          <w:lang w:val="hy-AM"/>
        </w:rPr>
        <w:t>Սեզոնային օրացույցը հնարավորություն է տալիս պարզելու նաև, թե արդյո՞ք սեզոնայնության տեղաշարժ է նկատվում, ինչը հնարավոր է բացասական ազդեցություն ունենա առողջության, ապրուստի միջոցների, կենսական այլ կարևոր նշանակություն ունեցող ոլորտների վրա։ Առաջարկվում է նախ դիտարկել ներկա իրավիճակը և հետո անդրադառնալ վերջին տասնամյակներում տեղի ունեցած փոփոխություններին, դիտարկման համար ընտրելով հնարավորինս երկար ժամանակահատված։</w:t>
      </w:r>
    </w:p>
    <w:p w:rsidR="00737F64" w:rsidRPr="00737F64" w:rsidRDefault="00737F64" w:rsidP="00737F64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color w:val="000000" w:themeColor="text1"/>
          <w:lang w:val="hy-AM"/>
        </w:rPr>
        <w:t>Գործիքը կարող է օգտագործվել բնակչության իրազեկությունը բարձրացնելու նպատակով, նկատի ունենալով, որ եղանակային օրինաչափությունների փոփոխությունների լույսի ներքո սեզոնային պլանավորման ավանդական մոտեցումները վերանայելու կարիք կարող է առաջանալ։ Այն կարող է օգտագործվել ցույց տալու համար, թե ինչպես է փոփոխվում մշակաբույսերի ծաղկման, տնկման և բերքահավաքի ժամանակացույցը, եղանակային և առողջության հետ կապված նոր վտանգներ կարող են ի հայտ գալ կամ հները կարող են հայտնվել տարվա ոչ այն ժամանակին, երբ դրանք սովորաբար հայտնվում էին։</w:t>
      </w:r>
    </w:p>
    <w:p w:rsidR="00737F64" w:rsidRPr="00737F64" w:rsidRDefault="00737F64" w:rsidP="00737F64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Կլիմայի փոփոխության ազդեցության որոշակի միտումը արձանագրելու համար սեզոնային օրացույցը համալրված է երկու աղյուսակներով. </w:t>
      </w:r>
    </w:p>
    <w:p w:rsidR="00737F64" w:rsidRPr="00737F64" w:rsidRDefault="00737F64" w:rsidP="00737F6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տարեկան տեղումների քանակի աճի/նվազման աստիճանը  </w:t>
      </w:r>
    </w:p>
    <w:p w:rsidR="00737F64" w:rsidRPr="00737F64" w:rsidRDefault="00737F64" w:rsidP="00737F6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color w:val="000000" w:themeColor="text1"/>
          <w:lang w:val="hy-AM"/>
        </w:rPr>
        <w:t>ջերմաստիճանային շեղումները (բարձրացում/նվազում</w:t>
      </w:r>
      <w:r w:rsidRPr="00737F64">
        <w:rPr>
          <w:rFonts w:ascii="GHEA Grapalat" w:hAnsi="GHEA Grapalat"/>
          <w:color w:val="000000" w:themeColor="text1"/>
        </w:rPr>
        <w:t>)</w:t>
      </w:r>
      <w:r w:rsidRPr="00737F64">
        <w:rPr>
          <w:rFonts w:ascii="GHEA Grapalat" w:hAnsi="GHEA Grapalat"/>
          <w:color w:val="000000" w:themeColor="text1"/>
          <w:lang w:val="hy-AM"/>
        </w:rPr>
        <w:t>:</w:t>
      </w:r>
      <w:r w:rsidRPr="00737F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</w:p>
    <w:p w:rsidR="00737F64" w:rsidRPr="00737F64" w:rsidRDefault="00737F64" w:rsidP="00737F64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737F64" w:rsidRPr="00737F64" w:rsidRDefault="00737F64" w:rsidP="00737F64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 արդյունքներ</w:t>
      </w:r>
    </w:p>
    <w:p w:rsidR="00737F64" w:rsidRPr="00737F64" w:rsidRDefault="00737F64" w:rsidP="00737F64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37F64">
        <w:rPr>
          <w:rFonts w:ascii="GHEA Grapalat" w:hAnsi="GHEA Grapalat"/>
          <w:color w:val="000000" w:themeColor="text1"/>
          <w:sz w:val="24"/>
          <w:szCs w:val="24"/>
          <w:lang w:val="hy-AM"/>
        </w:rPr>
        <w:t>Օրացույցը լրացվում է ընդհանուր ժողովի ժամանակ, որտեղ քննարկվում են տարվա եղանակների հետ կապված բնակավայրում տեղի ունեցող նշանակալից երևույթները ներառյալ սպառնացող վտանգների ակտիվացումը։ Սեզոնային օրացույցի և աղյուսակների տվյալները բավականին արժեքավոր են, քանի որ համադրվում են նաև պաշտոնական վիճակագրության, ինչպես նաև ռիսկերի գնահատման համար անհրաժեշտ բոլոր այն տվյալների հետ, որոնք կհավաքագրի ՎԽԿԲ թիմը:</w:t>
      </w:r>
    </w:p>
    <w:p w:rsidR="00737F64" w:rsidRPr="00737F64" w:rsidRDefault="00737F64" w:rsidP="00737F64">
      <w:pPr>
        <w:spacing w:before="100" w:beforeAutospacing="1" w:after="0"/>
        <w:ind w:firstLine="567"/>
        <w:contextualSpacing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37F64" w:rsidRDefault="00737F64" w:rsidP="00737F64">
      <w:pPr>
        <w:spacing w:before="100" w:beforeAutospacing="1" w:after="0"/>
        <w:contextualSpacing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737F64" w:rsidRDefault="00737F64" w:rsidP="00737F64">
      <w:pPr>
        <w:spacing w:before="100" w:beforeAutospacing="1" w:after="0"/>
        <w:contextualSpacing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737F64" w:rsidRDefault="00737F64" w:rsidP="00737F64">
      <w:pPr>
        <w:spacing w:before="100" w:beforeAutospacing="1" w:after="0"/>
        <w:contextualSpacing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737F64" w:rsidRDefault="00737F64" w:rsidP="00737F64">
      <w:pPr>
        <w:spacing w:before="100" w:beforeAutospacing="1" w:after="0"/>
        <w:ind w:left="-993"/>
        <w:contextualSpacing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737F64" w:rsidRDefault="00737F64" w:rsidP="00737F64">
      <w:pPr>
        <w:spacing w:before="100" w:beforeAutospacing="1" w:after="0"/>
        <w:ind w:left="-993"/>
        <w:contextualSpacing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737F64" w:rsidRPr="00737F64" w:rsidRDefault="00737F64" w:rsidP="00737F64">
      <w:pPr>
        <w:spacing w:before="100" w:beforeAutospacing="1" w:after="0"/>
        <w:ind w:left="-993"/>
        <w:contextualSpacing/>
        <w:rPr>
          <w:rFonts w:ascii="GHEA Grapalat" w:hAnsi="GHEA Grapalat"/>
          <w:b/>
          <w:color w:val="000000" w:themeColor="text1"/>
          <w:sz w:val="24"/>
          <w:szCs w:val="24"/>
        </w:rPr>
      </w:pPr>
    </w:p>
    <w:tbl>
      <w:tblPr>
        <w:tblW w:w="108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9"/>
        <w:gridCol w:w="459"/>
      </w:tblGrid>
      <w:tr w:rsidR="00737F64" w:rsidRPr="00737F64" w:rsidTr="00FA0591">
        <w:trPr>
          <w:cantSplit/>
          <w:trHeight w:val="1736"/>
        </w:trPr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ՍԵԶՈՆԱՅՆՈՒԹՅՈՒՆ/</w:t>
            </w:r>
          </w:p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ԻՐԱԴԱՐՁՈՒԹՅՈՒՆՆԵՐ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ՀՈՒՆՎԱՐ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ՓԵՏՐՎԱՐ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ՄԱՐՏ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ԱՊՐԻԼ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ՄԱՅԻՍ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ՀՈՒՆԻՍ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ՀՈՒԼԻՍ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ՕԳՈՍՏՈՍ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ՍԵՊՏԵՄԲԵՐ</w:t>
            </w:r>
          </w:p>
        </w:tc>
        <w:tc>
          <w:tcPr>
            <w:tcW w:w="450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ՀՈԿՏԵՄԲԵՐ</w:t>
            </w:r>
          </w:p>
        </w:tc>
        <w:tc>
          <w:tcPr>
            <w:tcW w:w="449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ՆՈՅԵՄԲԵՐ</w:t>
            </w:r>
          </w:p>
        </w:tc>
        <w:tc>
          <w:tcPr>
            <w:tcW w:w="459" w:type="dxa"/>
            <w:textDirection w:val="btLr"/>
          </w:tcPr>
          <w:p w:rsidR="00737F64" w:rsidRPr="00737F64" w:rsidRDefault="00737F64" w:rsidP="00737F64">
            <w:pPr>
              <w:spacing w:after="0"/>
              <w:ind w:left="-589" w:right="113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ԴԵԿՏԵՄԲԵՐ</w:t>
            </w:r>
          </w:p>
        </w:tc>
      </w:tr>
      <w:tr w:rsidR="00737F64" w:rsidRPr="00737F64" w:rsidTr="00FA0591">
        <w:trPr>
          <w:trHeight w:val="359"/>
        </w:trPr>
        <w:tc>
          <w:tcPr>
            <w:tcW w:w="10808" w:type="dxa"/>
            <w:gridSpan w:val="13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Սոցիալ-տնտեսական</w:t>
            </w: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Բարձր եկամուտներ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Ցածր եկամուտներ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Արտագաղթ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Անչափահաս երեխաների աշխատուժի օգտագործում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Արտագնա աշխատանքներ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Վերադարձ արտագնա աշխատանքներից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Բերքահավաք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Պարապուրդ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X</w:t>
            </w: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Անասունների մորթ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Սերմնացան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19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Խոտհունձ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tabs>
                <w:tab w:val="left" w:pos="2322"/>
              </w:tabs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10808" w:type="dxa"/>
            <w:gridSpan w:val="13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 xml:space="preserve"> Առողջապահություն</w:t>
            </w: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Գրիպի համաճարակ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Աղիքային ինֆեկցիաներ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 xml:space="preserve">Երեխաների շրջանում </w:t>
            </w:r>
          </w:p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հիվանդությունների աճ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37F64">
              <w:rPr>
                <w:rFonts w:ascii="GHEA Grapalat" w:hAnsi="GHEA Grapalat"/>
                <w:color w:val="000000" w:themeColor="text1"/>
                <w:lang w:val="hy-AM"/>
              </w:rPr>
              <w:t>Սրտանոթային հիվանդությունների աճ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37F64">
              <w:rPr>
                <w:rFonts w:ascii="GHEA Grapalat" w:hAnsi="GHEA Grapalat"/>
                <w:color w:val="000000" w:themeColor="text1"/>
                <w:lang w:val="hy-AM"/>
              </w:rPr>
              <w:t>Արևահարում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Տուբերկուլյոզ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10808" w:type="dxa"/>
            <w:gridSpan w:val="13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Վտանգներ</w:t>
            </w: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Կարկուտ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Ջրհեղեղ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Երաշտ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37F64">
              <w:rPr>
                <w:rFonts w:ascii="GHEA Grapalat" w:hAnsi="GHEA Grapalat"/>
                <w:color w:val="000000" w:themeColor="text1"/>
                <w:lang w:val="hy-AM"/>
              </w:rPr>
              <w:t>Սաստիկ շոգ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Ցրտահարություն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Առատ տեղումներ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color w:val="000000" w:themeColor="text1"/>
                <w:lang w:val="hy-AM"/>
              </w:rPr>
              <w:t>Գետի վարարում և հեղեղում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Անտառային հրդեհներ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Ուժեղ քամիներ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color w:val="FF0000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Քարաթափություն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lastRenderedPageBreak/>
              <w:t>Հրդեհ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Սողանք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10808" w:type="dxa"/>
            <w:gridSpan w:val="13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737F64">
              <w:rPr>
                <w:rFonts w:ascii="GHEA Grapalat" w:hAnsi="GHEA Grapalat"/>
                <w:b/>
                <w:lang w:val="hy-AM"/>
              </w:rPr>
              <w:t>Այլ երևույթներ</w:t>
            </w: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lang w:val="hy-AM"/>
              </w:rPr>
            </w:pPr>
            <w:r w:rsidRPr="00737F64">
              <w:rPr>
                <w:rFonts w:ascii="GHEA Grapalat" w:hAnsi="GHEA Grapalat"/>
                <w:lang w:val="hy-AM"/>
              </w:rPr>
              <w:t>Անասնահամաճարակներ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37F64" w:rsidRPr="00737F64" w:rsidTr="00FA0591">
        <w:tc>
          <w:tcPr>
            <w:tcW w:w="5400" w:type="dxa"/>
          </w:tcPr>
          <w:p w:rsidR="00737F64" w:rsidRPr="00737F64" w:rsidRDefault="00737F64" w:rsidP="00737F64">
            <w:pPr>
              <w:spacing w:after="0"/>
              <w:ind w:firstLine="34"/>
              <w:rPr>
                <w:rFonts w:ascii="GHEA Grapalat" w:hAnsi="GHEA Grapalat"/>
                <w:color w:val="0070C0"/>
                <w:lang w:val="hy-AM"/>
              </w:rPr>
            </w:pPr>
            <w:r w:rsidRPr="00737F64">
              <w:rPr>
                <w:rFonts w:ascii="GHEA Grapalat" w:hAnsi="GHEA Grapalat"/>
                <w:color w:val="000000" w:themeColor="text1"/>
                <w:lang w:val="hy-AM"/>
              </w:rPr>
              <w:t>Ականապատված տարածքների հետ կապված վտանգներ</w:t>
            </w: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0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" w:type="dxa"/>
          </w:tcPr>
          <w:p w:rsidR="00737F64" w:rsidRPr="00737F64" w:rsidRDefault="00737F64" w:rsidP="00737F64">
            <w:pPr>
              <w:spacing w:after="0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3061A4" w:rsidRDefault="003061A4" w:rsidP="00737F64">
      <w:pPr>
        <w:ind w:left="-567" w:firstLine="567"/>
        <w:rPr>
          <w:color w:val="000000" w:themeColor="text1"/>
        </w:rPr>
      </w:pPr>
    </w:p>
    <w:p w:rsidR="00152A37" w:rsidRPr="00152A37" w:rsidRDefault="00152A37" w:rsidP="00152A37">
      <w:pPr>
        <w:jc w:val="center"/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</w:pPr>
      <w:r w:rsidRPr="00152A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/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բնակավայրում</w:t>
      </w:r>
      <w:proofErr w:type="spellEnd"/>
      <w:r w:rsidRPr="00152A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52A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տեղումների</w:t>
      </w:r>
      <w:r w:rsidRPr="00152A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52A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152A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52A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քանակի</w:t>
      </w:r>
      <w:r w:rsidRPr="00152A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52A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ավելացում</w:t>
      </w:r>
      <w:r w:rsidRPr="00152A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52A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152A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52A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նվազում։</w:t>
      </w:r>
    </w:p>
    <w:tbl>
      <w:tblPr>
        <w:tblW w:w="106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598"/>
        <w:gridCol w:w="1787"/>
        <w:gridCol w:w="1620"/>
        <w:gridCol w:w="1800"/>
        <w:gridCol w:w="1800"/>
        <w:gridCol w:w="1620"/>
      </w:tblGrid>
      <w:tr w:rsidR="00152A37" w:rsidRPr="00152A37" w:rsidTr="00FA0591">
        <w:tc>
          <w:tcPr>
            <w:tcW w:w="395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N</w:t>
            </w:r>
          </w:p>
        </w:tc>
        <w:tc>
          <w:tcPr>
            <w:tcW w:w="1598" w:type="dxa"/>
            <w:shd w:val="clear" w:color="auto" w:fill="auto"/>
          </w:tcPr>
          <w:p w:rsidR="00152A37" w:rsidRPr="00152A37" w:rsidRDefault="00152A37" w:rsidP="00FA0591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Տարեկան տեղումների քանակի նվազման աստիճանը</w:t>
            </w:r>
          </w:p>
        </w:tc>
        <w:tc>
          <w:tcPr>
            <w:tcW w:w="1787" w:type="dxa"/>
            <w:shd w:val="clear" w:color="auto" w:fill="auto"/>
          </w:tcPr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Երբվանից՝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Վերջին (նշեք)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– 5 տարին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 – 5-10 տարին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 – 10-15 տարին</w:t>
            </w: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ո՞ր եղանակներին (նշեք)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ՁՄ/ԳԱ/ԱՄ/ԱՇ </w:t>
            </w: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Ջերմաստիճանի նվազում</w:t>
            </w: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Երբվանից՝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Վերջին (նշեք)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– 5 տարին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 – 5-10 տարին</w:t>
            </w:r>
          </w:p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 – 10-15 տարին</w:t>
            </w: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ո՞ր եղանակներին (նշեք)</w:t>
            </w:r>
          </w:p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ՁՄ/ԳԱ/ԱՄ/ԱՇ</w:t>
            </w:r>
          </w:p>
        </w:tc>
      </w:tr>
      <w:tr w:rsidR="00152A37" w:rsidRPr="00152A37" w:rsidTr="00FA0591">
        <w:tc>
          <w:tcPr>
            <w:tcW w:w="395" w:type="dxa"/>
            <w:shd w:val="clear" w:color="auto" w:fill="auto"/>
          </w:tcPr>
          <w:p w:rsidR="00152A37" w:rsidRPr="00152A37" w:rsidRDefault="00152A37" w:rsidP="00152A37">
            <w:pPr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Թույլ</w:t>
            </w:r>
          </w:p>
        </w:tc>
        <w:tc>
          <w:tcPr>
            <w:tcW w:w="1787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52A37" w:rsidRPr="00152A37" w:rsidTr="00FA0591">
        <w:tc>
          <w:tcPr>
            <w:tcW w:w="395" w:type="dxa"/>
            <w:shd w:val="clear" w:color="auto" w:fill="auto"/>
          </w:tcPr>
          <w:p w:rsidR="00152A37" w:rsidRPr="00152A37" w:rsidRDefault="00152A37" w:rsidP="00152A37">
            <w:pPr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787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52A37" w:rsidRPr="00152A37" w:rsidTr="00FA0591">
        <w:tc>
          <w:tcPr>
            <w:tcW w:w="395" w:type="dxa"/>
            <w:shd w:val="clear" w:color="auto" w:fill="auto"/>
          </w:tcPr>
          <w:p w:rsidR="00152A37" w:rsidRPr="00152A37" w:rsidRDefault="00152A37" w:rsidP="00152A37">
            <w:pPr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Բարձր</w:t>
            </w:r>
          </w:p>
        </w:tc>
        <w:tc>
          <w:tcPr>
            <w:tcW w:w="1787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52A37" w:rsidRPr="00152A37" w:rsidTr="00FA0591">
        <w:tc>
          <w:tcPr>
            <w:tcW w:w="395" w:type="dxa"/>
            <w:shd w:val="clear" w:color="auto" w:fill="auto"/>
          </w:tcPr>
          <w:p w:rsidR="00152A37" w:rsidRPr="00152A37" w:rsidRDefault="00152A37" w:rsidP="00152A37">
            <w:pPr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:rsidR="00152A37" w:rsidRPr="00152A37" w:rsidRDefault="00152A37" w:rsidP="00FA059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2A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բարձր</w:t>
            </w:r>
          </w:p>
        </w:tc>
        <w:tc>
          <w:tcPr>
            <w:tcW w:w="1787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152A37" w:rsidRPr="00152A37" w:rsidRDefault="00152A37" w:rsidP="00FA0591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152A37" w:rsidRDefault="00152A37" w:rsidP="00737F64">
      <w:pPr>
        <w:ind w:left="-567" w:firstLine="567"/>
        <w:rPr>
          <w:color w:val="000000" w:themeColor="text1"/>
        </w:rPr>
      </w:pPr>
    </w:p>
    <w:p w:rsidR="00152A37" w:rsidRPr="00152A37" w:rsidRDefault="00152A37" w:rsidP="00152A37">
      <w:pPr>
        <w:spacing w:before="100" w:beforeAutospacing="1" w:after="0"/>
        <w:ind w:firstLine="567"/>
        <w:contextualSpacing/>
        <w:jc w:val="center"/>
        <w:rPr>
          <w:rFonts w:ascii="GHEA Grapalat" w:hAnsi="GHEA Grapalat"/>
          <w:color w:val="000000" w:themeColor="text1"/>
          <w:sz w:val="24"/>
          <w:szCs w:val="24"/>
          <w:u w:val="single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Համայնքու</w:t>
      </w:r>
      <w:r>
        <w:rPr>
          <w:rFonts w:ascii="GHEA Grapalat" w:hAnsi="GHEA Grapalat"/>
          <w:color w:val="000000" w:themeColor="text1"/>
          <w:sz w:val="24"/>
          <w:szCs w:val="24"/>
        </w:rPr>
        <w:t>մ/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բնակավայրում</w:t>
      </w:r>
      <w:proofErr w:type="spellEnd"/>
      <w:r w:rsidRPr="00152A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ջերմաստիճանային շեղումներ (բարձրացում/նվազում</w:t>
      </w:r>
      <w:r w:rsidRPr="00152A37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</w:p>
    <w:tbl>
      <w:tblPr>
        <w:tblW w:w="106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598"/>
        <w:gridCol w:w="1787"/>
        <w:gridCol w:w="1620"/>
        <w:gridCol w:w="1800"/>
        <w:gridCol w:w="1800"/>
        <w:gridCol w:w="1620"/>
      </w:tblGrid>
      <w:tr w:rsidR="00700117" w:rsidRPr="00700117" w:rsidTr="00FA0591">
        <w:tc>
          <w:tcPr>
            <w:tcW w:w="395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N</w:t>
            </w:r>
          </w:p>
        </w:tc>
        <w:tc>
          <w:tcPr>
            <w:tcW w:w="1598" w:type="dxa"/>
            <w:shd w:val="clear" w:color="auto" w:fill="auto"/>
          </w:tcPr>
          <w:p w:rsidR="00700117" w:rsidRPr="00700117" w:rsidRDefault="00700117" w:rsidP="00700117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Ջերմաստիճանի բարձրացման աստիճանը</w:t>
            </w:r>
          </w:p>
        </w:tc>
        <w:tc>
          <w:tcPr>
            <w:tcW w:w="1787" w:type="dxa"/>
            <w:shd w:val="clear" w:color="auto" w:fill="auto"/>
          </w:tcPr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Երբվանից՝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Վերջին /նշեք/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– 5 տարին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 – 5-10 տարին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 – 10-15 տարին</w:t>
            </w: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ո՞ր եղանակներին /նշեք/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ՁՄ/ԳԱ/ԱՄ/ԱՇ </w:t>
            </w: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Ջերմաստիճանի նվազում</w:t>
            </w: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Երբվանից՝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Վերջին /նշեք/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– 5 տարին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 – 5-10 տարին</w:t>
            </w:r>
          </w:p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 – 10-15 տարին</w:t>
            </w: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ո՞ր եղանակներին /նշեք/</w:t>
            </w:r>
          </w:p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ՁՄ/ԳԱ/ԱՄ/ԱՇ</w:t>
            </w:r>
          </w:p>
        </w:tc>
      </w:tr>
      <w:tr w:rsidR="00700117" w:rsidRPr="00700117" w:rsidTr="00FA0591">
        <w:tc>
          <w:tcPr>
            <w:tcW w:w="395" w:type="dxa"/>
            <w:shd w:val="clear" w:color="auto" w:fill="auto"/>
          </w:tcPr>
          <w:p w:rsidR="00700117" w:rsidRPr="00700117" w:rsidRDefault="00700117" w:rsidP="00700117">
            <w:pPr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Թույլ</w:t>
            </w:r>
          </w:p>
        </w:tc>
        <w:tc>
          <w:tcPr>
            <w:tcW w:w="1787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00117" w:rsidRPr="00700117" w:rsidTr="00FA0591">
        <w:tc>
          <w:tcPr>
            <w:tcW w:w="395" w:type="dxa"/>
            <w:shd w:val="clear" w:color="auto" w:fill="auto"/>
          </w:tcPr>
          <w:p w:rsidR="00700117" w:rsidRPr="00700117" w:rsidRDefault="00700117" w:rsidP="00700117">
            <w:pPr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787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00117" w:rsidRPr="00700117" w:rsidTr="00FA0591">
        <w:tc>
          <w:tcPr>
            <w:tcW w:w="395" w:type="dxa"/>
            <w:shd w:val="clear" w:color="auto" w:fill="auto"/>
          </w:tcPr>
          <w:p w:rsidR="00700117" w:rsidRPr="00700117" w:rsidRDefault="00700117" w:rsidP="00700117">
            <w:pPr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Բարձր</w:t>
            </w:r>
          </w:p>
        </w:tc>
        <w:tc>
          <w:tcPr>
            <w:tcW w:w="1787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00117" w:rsidRPr="00700117" w:rsidTr="00FA0591">
        <w:tc>
          <w:tcPr>
            <w:tcW w:w="395" w:type="dxa"/>
            <w:shd w:val="clear" w:color="auto" w:fill="auto"/>
          </w:tcPr>
          <w:p w:rsidR="00700117" w:rsidRPr="00700117" w:rsidRDefault="00700117" w:rsidP="00700117">
            <w:pPr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:rsidR="00700117" w:rsidRPr="00700117" w:rsidRDefault="00700117" w:rsidP="0070011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01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բարձր</w:t>
            </w:r>
          </w:p>
        </w:tc>
        <w:tc>
          <w:tcPr>
            <w:tcW w:w="1787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:rsidR="00700117" w:rsidRPr="00700117" w:rsidRDefault="00700117" w:rsidP="00700117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152A37" w:rsidRPr="00152A37" w:rsidRDefault="00152A37" w:rsidP="00737F64">
      <w:pPr>
        <w:ind w:left="-567" w:firstLine="567"/>
        <w:rPr>
          <w:color w:val="000000" w:themeColor="text1"/>
          <w:lang w:val="hy-AM"/>
        </w:rPr>
      </w:pPr>
    </w:p>
    <w:sectPr w:rsidR="00152A37" w:rsidRPr="00152A37" w:rsidSect="00737F64">
      <w:headerReference w:type="default" r:id="rId8"/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A7" w:rsidRDefault="008A35A7" w:rsidP="00A37C1D">
      <w:pPr>
        <w:spacing w:after="0" w:line="240" w:lineRule="auto"/>
      </w:pPr>
      <w:r>
        <w:separator/>
      </w:r>
    </w:p>
  </w:endnote>
  <w:endnote w:type="continuationSeparator" w:id="0">
    <w:p w:rsidR="008A35A7" w:rsidRDefault="008A35A7" w:rsidP="00A3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A7" w:rsidRDefault="008A35A7" w:rsidP="00A37C1D">
      <w:pPr>
        <w:spacing w:after="0" w:line="240" w:lineRule="auto"/>
      </w:pPr>
      <w:r>
        <w:separator/>
      </w:r>
    </w:p>
  </w:footnote>
  <w:footnote w:type="continuationSeparator" w:id="0">
    <w:p w:rsidR="008A35A7" w:rsidRDefault="008A35A7" w:rsidP="00A3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1D" w:rsidRPr="00A37C1D" w:rsidRDefault="00A37C1D" w:rsidP="0042431D">
    <w:pPr>
      <w:pStyle w:val="Header"/>
      <w:jc w:val="right"/>
      <w:rPr>
        <w:b/>
      </w:rPr>
    </w:pPr>
    <w:r w:rsidRPr="00A37C1D">
      <w:rPr>
        <w:rFonts w:ascii="Sylfaen" w:hAnsi="Sylfaen" w:cs="Sylfaen"/>
        <w:b/>
      </w:rPr>
      <w:t>ՏԵՂԱԿԱՆ</w:t>
    </w:r>
    <w:r w:rsidRPr="00A37C1D">
      <w:rPr>
        <w:b/>
      </w:rPr>
      <w:t xml:space="preserve"> </w:t>
    </w:r>
    <w:r w:rsidRPr="00A37C1D">
      <w:rPr>
        <w:rFonts w:ascii="Sylfaen" w:hAnsi="Sylfaen" w:cs="Sylfaen"/>
        <w:b/>
      </w:rPr>
      <w:t>ՄԱԿԱՐԴԱԿՈՒՄ</w:t>
    </w:r>
    <w:r w:rsidRPr="00A37C1D">
      <w:rPr>
        <w:b/>
      </w:rPr>
      <w:t xml:space="preserve"> </w:t>
    </w:r>
    <w:r w:rsidRPr="00A37C1D">
      <w:rPr>
        <w:rFonts w:ascii="Sylfaen" w:hAnsi="Sylfaen" w:cs="Sylfaen"/>
        <w:b/>
      </w:rPr>
      <w:t>ԱՂԵՏՆԵՐԻ</w:t>
    </w:r>
    <w:r w:rsidRPr="00A37C1D">
      <w:rPr>
        <w:b/>
      </w:rPr>
      <w:t xml:space="preserve"> </w:t>
    </w:r>
    <w:r w:rsidRPr="00A37C1D">
      <w:rPr>
        <w:rFonts w:ascii="Sylfaen" w:hAnsi="Sylfaen" w:cs="Sylfaen"/>
        <w:b/>
      </w:rPr>
      <w:t>և</w:t>
    </w:r>
    <w:r w:rsidRPr="00A37C1D">
      <w:rPr>
        <w:b/>
      </w:rPr>
      <w:t xml:space="preserve">  </w:t>
    </w:r>
  </w:p>
  <w:p w:rsidR="00A37C1D" w:rsidRPr="00A37C1D" w:rsidRDefault="00A37C1D" w:rsidP="0042431D">
    <w:pPr>
      <w:pStyle w:val="Header"/>
      <w:tabs>
        <w:tab w:val="left" w:pos="1290"/>
      </w:tabs>
      <w:jc w:val="right"/>
      <w:rPr>
        <w:b/>
      </w:rPr>
    </w:pPr>
    <w:r>
      <w:rPr>
        <w:rFonts w:ascii="Sylfaen" w:hAnsi="Sylfaen" w:cs="Sylfaen"/>
        <w:b/>
      </w:rPr>
      <w:tab/>
    </w:r>
    <w:r>
      <w:rPr>
        <w:rFonts w:ascii="Sylfaen" w:hAnsi="Sylfaen" w:cs="Sylfaen"/>
        <w:b/>
      </w:rPr>
      <w:tab/>
    </w:r>
    <w:r>
      <w:rPr>
        <w:rFonts w:ascii="Sylfaen" w:hAnsi="Sylfaen" w:cs="Sylfaen"/>
        <w:b/>
      </w:rPr>
      <w:tab/>
    </w:r>
    <w:r w:rsidRPr="00A37C1D">
      <w:rPr>
        <w:rFonts w:ascii="Sylfaen" w:hAnsi="Sylfaen" w:cs="Sylfaen"/>
        <w:b/>
      </w:rPr>
      <w:t>ԿԼԻՄԱՅԱԿԱՆ</w:t>
    </w:r>
    <w:r w:rsidRPr="00A37C1D">
      <w:rPr>
        <w:b/>
      </w:rPr>
      <w:t xml:space="preserve"> </w:t>
    </w:r>
    <w:r w:rsidRPr="00A37C1D">
      <w:rPr>
        <w:rFonts w:ascii="Sylfaen" w:hAnsi="Sylfaen" w:cs="Sylfaen"/>
        <w:b/>
      </w:rPr>
      <w:t>ՌԻՍԿԻ</w:t>
    </w:r>
    <w:r w:rsidRPr="00A37C1D">
      <w:rPr>
        <w:b/>
      </w:rPr>
      <w:t xml:space="preserve"> </w:t>
    </w:r>
    <w:r w:rsidRPr="00A37C1D">
      <w:rPr>
        <w:rFonts w:ascii="Sylfaen" w:hAnsi="Sylfaen" w:cs="Sylfaen"/>
        <w:b/>
      </w:rPr>
      <w:t>ԳՆԱՀԱՏՈՒՄ</w:t>
    </w:r>
    <w:r w:rsidRPr="00A37C1D">
      <w:rPr>
        <w:b/>
      </w:rPr>
      <w:t xml:space="preserve"> </w:t>
    </w:r>
  </w:p>
  <w:p w:rsidR="00A37C1D" w:rsidRPr="00A37C1D" w:rsidRDefault="00A37C1D" w:rsidP="0042431D">
    <w:pPr>
      <w:pStyle w:val="Header"/>
      <w:jc w:val="right"/>
      <w:rPr>
        <w:b/>
      </w:rPr>
    </w:pPr>
    <w:r w:rsidRPr="00A37C1D">
      <w:rPr>
        <w:rFonts w:ascii="Sylfaen" w:hAnsi="Sylfaen" w:cs="Sylfaen"/>
        <w:b/>
      </w:rPr>
      <w:t>ԳՈՐԾԻՔԱԿԱԶՄ</w:t>
    </w:r>
  </w:p>
  <w:p w:rsidR="00A37C1D" w:rsidRDefault="00A37C1D" w:rsidP="004243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5F6"/>
    <w:multiLevelType w:val="hybridMultilevel"/>
    <w:tmpl w:val="92A40BD4"/>
    <w:lvl w:ilvl="0" w:tplc="3E7EF0F2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E1528A"/>
    <w:multiLevelType w:val="hybridMultilevel"/>
    <w:tmpl w:val="A2122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2"/>
    <w:rsid w:val="00084E96"/>
    <w:rsid w:val="00152A37"/>
    <w:rsid w:val="00164F34"/>
    <w:rsid w:val="003061A4"/>
    <w:rsid w:val="00421722"/>
    <w:rsid w:val="0042431D"/>
    <w:rsid w:val="0069636A"/>
    <w:rsid w:val="00700117"/>
    <w:rsid w:val="00737F64"/>
    <w:rsid w:val="00884C1B"/>
    <w:rsid w:val="008A35A7"/>
    <w:rsid w:val="00A37C1D"/>
    <w:rsid w:val="00C908E2"/>
    <w:rsid w:val="00D47762"/>
    <w:rsid w:val="00E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7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7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3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1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7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7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3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2022-07-25T21:07:00Z</dcterms:created>
  <dcterms:modified xsi:type="dcterms:W3CDTF">2022-07-25T21:07:00Z</dcterms:modified>
</cp:coreProperties>
</file>