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2" w:rsidRPr="00164F34" w:rsidRDefault="00421722" w:rsidP="00421722">
      <w:pPr>
        <w:pStyle w:val="Heading3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Toc97429096"/>
      <w:r w:rsidRPr="00164F34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>Ուղղակի  դիտարկում</w:t>
      </w:r>
      <w:bookmarkEnd w:id="0"/>
    </w:p>
    <w:p w:rsidR="00421722" w:rsidRPr="00164F34" w:rsidRDefault="00421722" w:rsidP="00421722">
      <w:pPr>
        <w:spacing w:before="100" w:beforeAutospacing="1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64F3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Նպատակ</w:t>
      </w:r>
    </w:p>
    <w:p w:rsidR="00421722" w:rsidRPr="00164F34" w:rsidRDefault="00421722" w:rsidP="00421722">
      <w:pPr>
        <w:spacing w:before="100" w:beforeAutospacing="1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Ուղղակի դիտարկումն իրականցվում է </w:t>
      </w:r>
      <w:r w:rsidRPr="00164F3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ՎԽԿԲ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թիմի անդամների (հնարավորինս դպրոցականների մասնակցությամբ), մարզային փրկարար ծառայության և աղետների ռիսկի նվազեցման մարզային թիմի ներկայացուցիչների կողմից, նպատակ ունենալով գրանցել այն ամենը, ինչը կարող է պարունակել վտանգ, </w:t>
      </w:r>
      <w:r w:rsidRPr="00164F34">
        <w:rPr>
          <w:rFonts w:ascii="GHEA Grapalat" w:hAnsi="GHEA Grapalat"/>
          <w:color w:val="000000" w:themeColor="text1"/>
          <w:lang w:val="hy-AM"/>
        </w:rPr>
        <w:t>ինչպես նաև նպաստել աղետների ռիսկի նվազեցմանը, մեղմմանը ու կլիմայի փոփոխության հարմարվողականությանն ուղղված գործողությունների իրականացմանը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Գրանցվում են համայնքից, </w:t>
      </w:r>
      <w:r w:rsidRPr="00164F3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ՎԽԿԲ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գործընթացի համար անհրաժեշտ, առաջնային տպավորությունները, այդ թվում՝</w:t>
      </w:r>
      <w:r w:rsidRPr="00164F34">
        <w:rPr>
          <w:rFonts w:ascii="Arial Unicode" w:hAnsi="Arial Unicode"/>
          <w:color w:val="000000" w:themeColor="text1"/>
          <w:lang w:val="hy-AM"/>
        </w:rPr>
        <w:t xml:space="preserve"> 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շենք-շինություններից, ենթակառուցվածքներից, սոցիալ-տնտեսական և կենսական կարևոր համակարգերից, հողային և ջրային ռեսուրսներից, մարդու առողջությանը վերաբերող հարցերից, գյուղատնտեսությունից և այլն: Հաճախ համայնքի բնակիչը կարող է ուշադրություն չդարձնել առկա վտանգավոր առարկաների կամ երևույթների վրա, քանի որ դրանք իրեն շրջապատող ամենօրյա առարկաներն ու երևույթներն են: Այդ իսկ պատճառով խմբի կազմում անհրաժեշտ է ներգրավել մարզային փրկարար ծառայության և աղետների ռիսկի նվազեցման մարզային թիմի ներկայացուցիչների: Դիտարկումը</w:t>
      </w:r>
      <w:r w:rsidRPr="00164F34" w:rsidDel="007928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կարող է իրականացվել </w:t>
      </w:r>
      <w:r w:rsidRPr="00164F3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ՎԽԿԲ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ողջ գործընթացի ժամանակ:</w:t>
      </w:r>
    </w:p>
    <w:p w:rsidR="00421722" w:rsidRPr="00164F34" w:rsidRDefault="00421722" w:rsidP="00421722">
      <w:pPr>
        <w:spacing w:before="100" w:beforeAutospacing="1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64F3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Նախքան դիտարկումը ձեռնարկելը, կարևոր է զինվել երկրորդային աղբյուրներից ատացված տեղեկատվությամբ, նախապես ձևավորելով կլիմայի տեսանկյունից հետաքրքրություն առաջացնող տարրերի շրջանակը, ինչը թույլ կտա ավելի թիրախային դիտարկում իրականացնել։  Առանձին ուշադրության պետք է արժանացնել վտանգավոր գոտիներում կլիմայի փոփոխությունից բխող խնդիրների վրա՝ դեգրադացված/էռոզացված հողեր, վնասված շրջակա միջավայր, սողանքներ, սելավատարեր և այլն։ Կարևոր է նաև հաշվի առնել կլիմայական վտանգների հետևանքով ոլորտային կառույցներում և ծառայություններում առաջացող խնդիրները։ Դիտարկման ընթացքում հավաքագրված տեղեկատվությունը կարող է լրացնել այն բոլոր բացերը, որոնք տվյալների հավաքագրման այլ գործիքներով հնարավոր չէ ստանալ։  Սակայն, հաշվի առնելով այն փաստը, որ գործիքն ինքնին սուբյեկտիվ բնույթ է կրում, անհրաժեշտ է այս գործիքի միջոցով ստացված տվյալների իսկությունը ճշտել այլ գործիքներով ստացված տեղեկատվության հետ համադրելով, համայնքի ղեկավարության և բնակչության /հատկապես տարեցների/ հետ շփվելիս, կամ հարցազրույցների ընթացքում։</w:t>
      </w:r>
    </w:p>
    <w:p w:rsidR="00421722" w:rsidRPr="00164F34" w:rsidRDefault="00421722" w:rsidP="00421722">
      <w:pPr>
        <w:spacing w:before="100" w:beforeAutospacing="1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7E7E65" w:rsidRPr="007701A0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E7E65" w:rsidRPr="007701A0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E7E65" w:rsidRPr="007701A0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7E7E65" w:rsidRPr="007701A0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421722" w:rsidRPr="00164F34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</w:t>
      </w:r>
      <w:r w:rsidR="00421722" w:rsidRPr="00164F3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վող արդյունքներ</w:t>
      </w:r>
    </w:p>
    <w:p w:rsidR="00421722" w:rsidRPr="00164F34" w:rsidRDefault="00421722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>Դիտարկումը</w:t>
      </w:r>
      <w:r w:rsidRPr="00164F34" w:rsidDel="007928C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կատարելիս </w:t>
      </w:r>
      <w:r w:rsidRPr="00164F3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ՎԽԿԲ</w:t>
      </w: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թիմը, մարզային փրկարար ծառայության և աղետների ռիսկի նվազեցման մարզային թիմի ներկայացուցիչները տիրապետում են այնպիսի տեղեկատվության, որը և ոչ մի պաշտոնական աղբյուրում չկա: Այդ տեղեկատվությունը կարող է վերաբերվել առարկաների, մարդկանց, երևույթների, հարաբերությունների և այլն: Հավաքված տվյալները սովորաբար լինում են բազմաբնույթ, քանի որ պարունակում են տեղեկատվություն համայնքի ֆիզիկական տվյալների և կենսագործունեության վերաբերյալ: Կարող են լինել նաև հատուկ նշանակության օբյեկտների սեյսմակայունության գնահատման վերաբերյալ նկատառումներ:</w:t>
      </w:r>
    </w:p>
    <w:p w:rsidR="00421722" w:rsidRPr="007701A0" w:rsidRDefault="00421722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64F3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Հավաքագրված տվյալները  կարևոր են հետագա վերլուծության և աղետների ռիսկի նվազեցմանն ու կլիմայի փոփոխության հարմարվողականությանը ուղղված ծրագրերի մշակման համար: Տվյալները գրանցման համար առաջարկվում է ստորև բերված ձևաչափը։ </w:t>
      </w:r>
    </w:p>
    <w:p w:rsidR="007E7E65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P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7E7E65" w:rsidRDefault="007E7E65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EE50D8" w:rsidRPr="00EE50D8" w:rsidRDefault="00EE50D8" w:rsidP="00421722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164F34" w:rsidRPr="007E7E65" w:rsidRDefault="00164F34" w:rsidP="007E7E65">
      <w:pPr>
        <w:spacing w:before="100" w:beforeAutospacing="1" w:after="0"/>
        <w:ind w:firstLine="567"/>
        <w:contextualSpacing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7E7E6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Ուղղակի  դիտարկում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after="0"/>
              <w:jc w:val="center"/>
              <w:rPr>
                <w:rFonts w:ascii="GHEA Grapalat" w:hAnsi="GHEA Grapalat" w:cs="Calibri"/>
                <w:lang w:val="hy-AM"/>
              </w:rPr>
            </w:pPr>
            <w:r w:rsidRPr="007E7E65">
              <w:rPr>
                <w:rFonts w:ascii="GHEA Grapalat" w:hAnsi="GHEA Grapalat" w:cs="Calibri"/>
                <w:lang w:val="hy-AM"/>
              </w:rPr>
              <w:t>Առարկաներ, երևույթներ, մարդիկ, հարաբերություններ</w:t>
            </w:r>
          </w:p>
        </w:tc>
        <w:tc>
          <w:tcPr>
            <w:tcW w:w="4917" w:type="dxa"/>
            <w:vAlign w:val="center"/>
          </w:tcPr>
          <w:p w:rsidR="00164F34" w:rsidRPr="007E7E65" w:rsidRDefault="00164F34" w:rsidP="00164F34">
            <w:pPr>
              <w:spacing w:after="0"/>
              <w:ind w:firstLine="567"/>
              <w:jc w:val="center"/>
              <w:rPr>
                <w:rFonts w:ascii="GHEA Grapalat" w:hAnsi="GHEA Grapalat" w:cs="Calibri"/>
                <w:lang w:val="hy-AM"/>
              </w:rPr>
            </w:pPr>
            <w:r w:rsidRPr="007E7E65">
              <w:rPr>
                <w:rFonts w:ascii="GHEA Grapalat" w:hAnsi="GHEA Grapalat" w:cs="Calibri"/>
                <w:lang w:val="hy-AM"/>
              </w:rPr>
              <w:t>Նկարագիր</w:t>
            </w: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lang w:val="hy-AM"/>
              </w:rPr>
              <w:t>Բնակավայրեր</w:t>
            </w:r>
            <w:r w:rsidRPr="007E7E65">
              <w:rPr>
                <w:rFonts w:ascii="GHEA Grapalat" w:hAnsi="GHEA Grapalat" w:cs="Calibri"/>
                <w:lang w:val="hy-AM"/>
              </w:rPr>
              <w:t>/Ենթակառուցվածքներ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lang w:val="hy-AM"/>
              </w:rPr>
              <w:t>Կենսական կարևոր համակարգեր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lang w:val="hy-AM"/>
              </w:rPr>
              <w:t>Ռիսկային տարածքներ – հանգստի, ժամանցի, հանրային հավաքի վայրեր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164F34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164F34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sz w:val="24"/>
                <w:szCs w:val="24"/>
                <w:lang w:val="hy-AM"/>
              </w:rPr>
              <w:t>Սոցիալտնտեսական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ind w:firstLine="567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Մարդու առողջություն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Գյուղատնտեսություն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Ջրային ռեսուրսներ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Զբոսաշրջություն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Էներգետիկա</w:t>
            </w:r>
          </w:p>
        </w:tc>
      </w:tr>
      <w:tr w:rsidR="00164F34" w:rsidRPr="00164F34" w:rsidTr="00FA0591">
        <w:tc>
          <w:tcPr>
            <w:tcW w:w="4916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917" w:type="dxa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164F34" w:rsidRPr="00164F34" w:rsidTr="00FA0591">
        <w:tc>
          <w:tcPr>
            <w:tcW w:w="9833" w:type="dxa"/>
            <w:gridSpan w:val="2"/>
          </w:tcPr>
          <w:p w:rsidR="00164F34" w:rsidRPr="007E7E65" w:rsidRDefault="00164F34" w:rsidP="00164F34">
            <w:pPr>
              <w:spacing w:before="100" w:beforeAutospacing="1" w:after="0"/>
              <w:contextualSpacing/>
              <w:jc w:val="center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7E7E65"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Վտանգ</w:t>
            </w:r>
          </w:p>
        </w:tc>
      </w:tr>
    </w:tbl>
    <w:p w:rsidR="003061A4" w:rsidRPr="00164F34" w:rsidRDefault="003061A4">
      <w:pPr>
        <w:rPr>
          <w:color w:val="000000" w:themeColor="text1"/>
          <w:lang w:val="hy-AM"/>
        </w:rPr>
      </w:pPr>
      <w:bookmarkStart w:id="1" w:name="_GoBack"/>
      <w:bookmarkEnd w:id="1"/>
    </w:p>
    <w:sectPr w:rsidR="003061A4" w:rsidRPr="00164F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6" w:rsidRDefault="005E0826" w:rsidP="00C33EC6">
      <w:pPr>
        <w:spacing w:after="0" w:line="240" w:lineRule="auto"/>
      </w:pPr>
      <w:r>
        <w:separator/>
      </w:r>
    </w:p>
  </w:endnote>
  <w:endnote w:type="continuationSeparator" w:id="0">
    <w:p w:rsidR="005E0826" w:rsidRDefault="005E0826" w:rsidP="00C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6" w:rsidRDefault="005E0826" w:rsidP="00C33EC6">
      <w:pPr>
        <w:spacing w:after="0" w:line="240" w:lineRule="auto"/>
      </w:pPr>
      <w:r>
        <w:separator/>
      </w:r>
    </w:p>
  </w:footnote>
  <w:footnote w:type="continuationSeparator" w:id="0">
    <w:p w:rsidR="005E0826" w:rsidRDefault="005E0826" w:rsidP="00C3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C6" w:rsidRPr="00C33EC6" w:rsidRDefault="00C33EC6" w:rsidP="007E7E65">
    <w:pPr>
      <w:pStyle w:val="Header"/>
      <w:jc w:val="right"/>
      <w:rPr>
        <w:b/>
      </w:rPr>
    </w:pPr>
    <w:r w:rsidRPr="00C33EC6">
      <w:rPr>
        <w:rFonts w:ascii="Sylfaen" w:hAnsi="Sylfaen" w:cs="Sylfaen"/>
        <w:b/>
      </w:rPr>
      <w:t>ՏԵՂԱԿԱՆ</w:t>
    </w:r>
    <w:r w:rsidRPr="00C33EC6">
      <w:rPr>
        <w:b/>
      </w:rPr>
      <w:t xml:space="preserve"> </w:t>
    </w:r>
    <w:r w:rsidRPr="00C33EC6">
      <w:rPr>
        <w:rFonts w:ascii="Sylfaen" w:hAnsi="Sylfaen" w:cs="Sylfaen"/>
        <w:b/>
      </w:rPr>
      <w:t>ՄԱԿԱՐԴԱԿՈՒՄ</w:t>
    </w:r>
    <w:r w:rsidRPr="00C33EC6">
      <w:rPr>
        <w:b/>
      </w:rPr>
      <w:t xml:space="preserve"> </w:t>
    </w:r>
    <w:r w:rsidRPr="00C33EC6">
      <w:rPr>
        <w:rFonts w:ascii="Sylfaen" w:hAnsi="Sylfaen" w:cs="Sylfaen"/>
        <w:b/>
      </w:rPr>
      <w:t>ԱՂԵՏՆԵՐԻ</w:t>
    </w:r>
    <w:r w:rsidRPr="00C33EC6">
      <w:rPr>
        <w:b/>
      </w:rPr>
      <w:t xml:space="preserve"> </w:t>
    </w:r>
    <w:r w:rsidRPr="00C33EC6">
      <w:rPr>
        <w:rFonts w:ascii="Sylfaen" w:hAnsi="Sylfaen" w:cs="Sylfaen"/>
        <w:b/>
      </w:rPr>
      <w:t>և</w:t>
    </w:r>
    <w:r w:rsidRPr="00C33EC6">
      <w:rPr>
        <w:b/>
      </w:rPr>
      <w:t xml:space="preserve">  </w:t>
    </w:r>
  </w:p>
  <w:p w:rsidR="00C33EC6" w:rsidRPr="00C33EC6" w:rsidRDefault="00C33EC6" w:rsidP="007E7E65">
    <w:pPr>
      <w:pStyle w:val="Header"/>
      <w:jc w:val="right"/>
      <w:rPr>
        <w:b/>
      </w:rPr>
    </w:pPr>
    <w:r w:rsidRPr="00C33EC6">
      <w:rPr>
        <w:rFonts w:ascii="Sylfaen" w:hAnsi="Sylfaen" w:cs="Sylfaen"/>
        <w:b/>
      </w:rPr>
      <w:t>ԿԼԻՄԱՅԱԿԱՆ</w:t>
    </w:r>
    <w:r w:rsidRPr="00C33EC6">
      <w:rPr>
        <w:b/>
      </w:rPr>
      <w:t xml:space="preserve"> </w:t>
    </w:r>
    <w:r w:rsidRPr="00C33EC6">
      <w:rPr>
        <w:rFonts w:ascii="Sylfaen" w:hAnsi="Sylfaen" w:cs="Sylfaen"/>
        <w:b/>
      </w:rPr>
      <w:t>ՌԻՍԿԻ</w:t>
    </w:r>
    <w:r w:rsidRPr="00C33EC6">
      <w:rPr>
        <w:b/>
      </w:rPr>
      <w:t xml:space="preserve"> </w:t>
    </w:r>
    <w:r w:rsidRPr="00C33EC6">
      <w:rPr>
        <w:rFonts w:ascii="Sylfaen" w:hAnsi="Sylfaen" w:cs="Sylfaen"/>
        <w:b/>
      </w:rPr>
      <w:t>ԳՆԱՀԱՏՈՒՄ</w:t>
    </w:r>
    <w:r w:rsidRPr="00C33EC6">
      <w:rPr>
        <w:b/>
      </w:rPr>
      <w:t xml:space="preserve"> </w:t>
    </w:r>
  </w:p>
  <w:p w:rsidR="00C33EC6" w:rsidRDefault="00C33EC6" w:rsidP="007E7E65">
    <w:pPr>
      <w:pStyle w:val="Header"/>
      <w:jc w:val="right"/>
    </w:pPr>
    <w:r w:rsidRPr="00C33EC6">
      <w:rPr>
        <w:rFonts w:ascii="Sylfaen" w:hAnsi="Sylfaen" w:cs="Sylfaen"/>
        <w:b/>
      </w:rPr>
      <w:t>ԳՈՐԾԻՔԱԿԱԶՄ</w:t>
    </w:r>
  </w:p>
  <w:p w:rsidR="00C33EC6" w:rsidRDefault="00C33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164F34"/>
    <w:rsid w:val="003061A4"/>
    <w:rsid w:val="00421722"/>
    <w:rsid w:val="005E0826"/>
    <w:rsid w:val="007701A0"/>
    <w:rsid w:val="007E7E65"/>
    <w:rsid w:val="00851103"/>
    <w:rsid w:val="00A41597"/>
    <w:rsid w:val="00C33EC6"/>
    <w:rsid w:val="00D11FEA"/>
    <w:rsid w:val="00D47762"/>
    <w:rsid w:val="00E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C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C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C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C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C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C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2022-07-25T20:36:00Z</dcterms:created>
  <dcterms:modified xsi:type="dcterms:W3CDTF">2022-07-25T21:22:00Z</dcterms:modified>
</cp:coreProperties>
</file>